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612130" cy="47117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71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OBJETO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Prestación de servicios profesionales para realizar las actividades como Ejecutor habilidades de poder en el marco del CONTRATO NO. 2127-2024 LOTE 1 FONDO ÚNICO DE TIC Y LA UNIÓN TEMPORAL UT UTP – FACEIT cuyo objeto es Implementar procesos de generación de habilidades digitales bajo la modalidad de bootcamps con destino a los departamentos de Cauca y Nariño (Región 3), dando cumplimiento a los lineamientos pedagógicos establecidos por el MINTIC / FONDO ÚNICO DE TIC.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ALCANCES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El ejecutor debe ofrecer instrucción sólida sobre las teorías, conceptos y técnicas relacionadas con el liderazgo, la negociación, la persuasión y otras habilidades de poder, Lote 1 Cohorte 1 y Cohorte 2. </w:t>
        <w:br w:type="textWrapping"/>
        <w:t xml:space="preserve">2. Fomentar la participación de los estudiantes con discusiones, ejercicios prácticos, estudios de caso y actividades que promuevan la aplicación práctica de lo enseñado.</w:t>
        <w:br w:type="textWrapping"/>
        <w:t xml:space="preserve">3. Brindar múltiples enfoques y recursos para asegurarse de que todos los participantes puedan comprender y aplicar los conceptos.</w:t>
        <w:br w:type="textWrapping"/>
        <w:t xml:space="preserve">4. Proporcionar retroalimentación continua y específica sobre el desempeño de los estudiantes en ejercicios y actividades, destacando áreas de fortaleza y oportunidades de mejora.</w:t>
        <w:br w:type="textWrapping"/>
        <w:t xml:space="preserve">5. Responder a las preguntas y dudas de los estudiantes, ofreciendo aclaraciones cuando sea necesario para garantizar la comprensión completa.</w:t>
        <w:br w:type="textWrapping"/>
        <w:t xml:space="preserve">6. Promover la reflexión crítica entre los estudiantes sobre cómo pueden aplicar las habilidades de poder en situaciones del mundo real y desafiantes.</w:t>
        <w:br w:type="textWrapping"/>
        <w:t xml:space="preserve">7. Realizar las clases programadas en sesiones sincrónicas y/o presencial asignadas.</w:t>
        <w:br w:type="textWrapping"/>
        <w:t xml:space="preserve">8. Seguimiento semanal con la coordinación para la validación de cumplimiento de asistencias de cada grupo asignado, temas de nivelación y estrategias de retención.</w:t>
        <w:br w:type="textWrapping"/>
        <w:t xml:space="preserve">9. Realizar evaluaciones periódicas para medir el progreso de los estudiantes y adaptar la instrucción según sea necesario para abordar las necesidades individuales.</w:t>
        <w:br w:type="textWrapping"/>
        <w:t xml:space="preserve">10. Estar al tanto de las tendencias actuales en liderazgo, negociación y habilidades de poder y compartir conocimientos actualizados con los estudiantes.</w:t>
        <w:br w:type="textWrapping"/>
        <w:t xml:space="preserve">11. Gestionar la solución de preguntas e inquietudes realizadas por los beneficiarios por medio del foro y en las clases.</w:t>
        <w:br w:type="textWrapping"/>
        <w:t xml:space="preserve">12. Al iniciar la sesión deben mencionar y explicar los objetivos de la clase y al finalizar deben generar un resumen de clases para validar el cumplimiento de los objetivos.</w:t>
        <w:br w:type="textWrapping"/>
        <w:t xml:space="preserve">13. Participación activa en las reuniones, seguimientos y eventos requeridos desde la coordinación del programa o MINTIC.</w:t>
        <w:br w:type="textWrapping"/>
        <w:t xml:space="preserve">14. Generar los reportes diarios de asistencia, avance de tareas y feedback de cada participante.</w:t>
        <w:br w:type="textWrapping"/>
        <w:t xml:space="preserve">15. Dar estricto cumplimiento al horario establecido para cada una de las actividades asignadas.</w:t>
        <w:br w:type="textWrapping"/>
        <w:t xml:space="preserve">16. Disponibilidad de tiempo para el proyecto.</w:t>
        <w:br w:type="textWrapping"/>
        <w:t xml:space="preserve">17. Realizar el informe de asistencia de manera oportuna y ordenada.</w:t>
        <w:br w:type="textWrapping"/>
        <w:t xml:space="preserve">18. Las clases dictadas deben llevar un componente lúdico y participativo que genere interacción entre los campistas y el ejecutor de habilidades de poder.</w:t>
        <w:br w:type="textWrapping"/>
        <w:t xml:space="preserve">19. Aprovechar al máximo la infraestructura y espacios de las instalaciones para realizar los encuentros, relacionados con habilidades de poder.</w:t>
        <w:br w:type="textWrapping"/>
        <w:t xml:space="preserve">20. El formador tendrá a su cargo hasta el 20% de los campistas en formación que hacen parte de la obligación del operador, UT UTP-FACEIT como aporte de contrapartida en especie caracterizada de una cantidad de 392, siendo este el 20% de los cupos asignados (1.959) para la formación en la Región 3 Lote 1 y presentará informes de actividades para este compromiso. Dando cumplimiento al anexo 8 del contrato 2127 de 2024.</w:t>
        <w:br w:type="textWrapping"/>
        <w:t xml:space="preserve">21. Las demás que le sean asignadas por el interventor del contrato en aras del cumplimiento del objeto contractual y en procura del cumplimiento del contrato con el MinTIC y del equipo de interventor.</w:t>
        <w:br w:type="textWrapping"/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AD625E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AD625E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AD625E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ar" w:customStyle="1">
    <w:name w:val="Título 1 Car"/>
    <w:basedOn w:val="Fuentedeprrafopredeter"/>
    <w:uiPriority w:val="9"/>
    <w:rsid w:val="00AD625E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ar" w:customStyle="1">
    <w:name w:val="Título 2 Car"/>
    <w:basedOn w:val="Fuentedeprrafopredeter"/>
    <w:uiPriority w:val="9"/>
    <w:semiHidden w:val="1"/>
    <w:rsid w:val="00AD625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ar" w:customStyle="1">
    <w:name w:val="Título 3 Car"/>
    <w:basedOn w:val="Fuentedeprrafopredeter"/>
    <w:uiPriority w:val="9"/>
    <w:semiHidden w:val="1"/>
    <w:rsid w:val="00AD625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ar" w:customStyle="1">
    <w:name w:val="Título 4 Car"/>
    <w:basedOn w:val="Fuentedeprrafopredeter"/>
    <w:uiPriority w:val="9"/>
    <w:semiHidden w:val="1"/>
    <w:rsid w:val="00AD625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ar" w:customStyle="1">
    <w:name w:val="Título 5 Car"/>
    <w:basedOn w:val="Fuentedeprrafopredeter"/>
    <w:uiPriority w:val="9"/>
    <w:semiHidden w:val="1"/>
    <w:rsid w:val="00AD625E"/>
    <w:rPr>
      <w:rFonts w:cstheme="majorBidi" w:eastAsiaTheme="majorEastAsia"/>
      <w:color w:val="0f4761" w:themeColor="accent1" w:themeShade="0000BF"/>
    </w:rPr>
  </w:style>
  <w:style w:type="character" w:styleId="Ttulo6Car" w:customStyle="1">
    <w:name w:val="Título 6 Car"/>
    <w:basedOn w:val="Fuentedeprrafopredeter"/>
    <w:uiPriority w:val="9"/>
    <w:semiHidden w:val="1"/>
    <w:rsid w:val="00AD625E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AD625E"/>
    <w:rPr>
      <w:rFonts w:cstheme="majorBidi" w:eastAsiaTheme="majorEastAsia"/>
      <w:color w:val="595959" w:themeColor="text1" w:themeTint="0000A6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AD625E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AD625E"/>
    <w:rPr>
      <w:rFonts w:cstheme="majorBidi" w:eastAsiaTheme="majorEastAsia"/>
      <w:color w:val="272727" w:themeColor="text1" w:themeTint="0000D8"/>
    </w:rPr>
  </w:style>
  <w:style w:type="character" w:styleId="TtuloCar" w:customStyle="1">
    <w:name w:val="Título Car"/>
    <w:basedOn w:val="Fuentedeprrafopredeter"/>
    <w:uiPriority w:val="10"/>
    <w:rsid w:val="00AD625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uiPriority w:val="11"/>
    <w:rsid w:val="00AD625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 w:val="1"/>
    <w:rsid w:val="00AD625E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Car" w:customStyle="1">
    <w:name w:val="Cita Car"/>
    <w:basedOn w:val="Fuentedeprrafopredeter"/>
    <w:link w:val="Cita"/>
    <w:uiPriority w:val="29"/>
    <w:rsid w:val="00AD625E"/>
    <w:rPr>
      <w:i w:val="1"/>
      <w:iCs w:val="1"/>
      <w:color w:val="404040" w:themeColor="text1" w:themeTint="0000BF"/>
    </w:rPr>
  </w:style>
  <w:style w:type="paragraph" w:styleId="Prrafodelista">
    <w:name w:val="List Paragraph"/>
    <w:basedOn w:val="Normal"/>
    <w:uiPriority w:val="34"/>
    <w:qFormat w:val="1"/>
    <w:rsid w:val="00AD625E"/>
    <w:pPr>
      <w:ind w:left="720"/>
      <w:contextualSpacing w:val="1"/>
    </w:pPr>
  </w:style>
  <w:style w:type="character" w:styleId="nfasisintenso">
    <w:name w:val="Intense Emphasis"/>
    <w:basedOn w:val="Fuentedeprrafopredeter"/>
    <w:uiPriority w:val="21"/>
    <w:qFormat w:val="1"/>
    <w:rsid w:val="00AD625E"/>
    <w:rPr>
      <w:i w:val="1"/>
      <w:iCs w:val="1"/>
      <w:color w:val="0f4761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AD625E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D625E"/>
    <w:rPr>
      <w:i w:val="1"/>
      <w:iCs w:val="1"/>
      <w:color w:val="0f4761" w:themeColor="accent1" w:themeShade="0000BF"/>
    </w:rPr>
  </w:style>
  <w:style w:type="character" w:styleId="Referenciaintensa">
    <w:name w:val="Intense Reference"/>
    <w:basedOn w:val="Fuentedeprrafopredeter"/>
    <w:uiPriority w:val="32"/>
    <w:qFormat w:val="1"/>
    <w:rsid w:val="00AD625E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0T7i81JR4TZa9MoD+0vq7lOfaA==">CgMxLjA4AHIhMWFTYlJEa1BiUHptS2xsR1pyeWdMWXBXYWtMd08zLTNx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2025-03-20T16:42:00Z</dcterms:created>
  <dc:creator>KELY ARLEN MARROQUIN ROZO</dc:creator>
</cp:coreProperties>
</file>